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DA" w:rsidRPr="00A23A5A" w:rsidRDefault="00DC73DA">
      <w:pPr>
        <w:rPr>
          <w:strike/>
          <w:color w:val="0070C0"/>
          <w:sz w:val="44"/>
          <w:szCs w:val="44"/>
        </w:rPr>
      </w:pPr>
      <w:bookmarkStart w:id="0" w:name="_GoBack"/>
      <w:bookmarkEnd w:id="0"/>
    </w:p>
    <w:p w:rsidR="00DC73DA" w:rsidRDefault="00DC73DA">
      <w:pPr>
        <w:rPr>
          <w:color w:val="0070C0"/>
          <w:sz w:val="44"/>
          <w:szCs w:val="44"/>
        </w:rPr>
      </w:pPr>
    </w:p>
    <w:p w:rsidR="00AC5D40" w:rsidRPr="00DC73DA" w:rsidRDefault="00DC73DA">
      <w:pPr>
        <w:rPr>
          <w:b/>
          <w:color w:val="0070C0"/>
          <w:sz w:val="44"/>
          <w:szCs w:val="44"/>
        </w:rPr>
      </w:pPr>
      <w:r w:rsidRPr="00DC73DA">
        <w:rPr>
          <w:b/>
          <w:color w:val="0070C0"/>
          <w:sz w:val="44"/>
          <w:szCs w:val="44"/>
        </w:rPr>
        <w:t>Oldham Medical Services</w:t>
      </w:r>
    </w:p>
    <w:p w:rsidR="00632EF2" w:rsidRDefault="00632EF2"/>
    <w:p w:rsidR="00632EF2" w:rsidRDefault="00632EF2"/>
    <w:p w:rsidR="00632EF2" w:rsidRPr="00632EF2" w:rsidRDefault="00632EF2">
      <w:pPr>
        <w:rPr>
          <w:sz w:val="16"/>
          <w:szCs w:val="16"/>
        </w:rPr>
      </w:pPr>
    </w:p>
    <w:p w:rsidR="00632EF2" w:rsidRDefault="00632EF2">
      <w:pPr>
        <w:rPr>
          <w:b/>
          <w:sz w:val="36"/>
          <w:szCs w:val="36"/>
        </w:rPr>
      </w:pPr>
      <w:r w:rsidRPr="00632EF2">
        <w:rPr>
          <w:b/>
          <w:sz w:val="36"/>
          <w:szCs w:val="36"/>
        </w:rPr>
        <w:t>THE GENERAL DATA PROTECTION REGULATION</w:t>
      </w:r>
    </w:p>
    <w:p w:rsidR="00632EF2" w:rsidRPr="00632EF2" w:rsidRDefault="00632EF2">
      <w:pPr>
        <w:rPr>
          <w:b/>
          <w:sz w:val="36"/>
          <w:szCs w:val="36"/>
        </w:rPr>
      </w:pPr>
      <w:r w:rsidRPr="00632EF2">
        <w:rPr>
          <w:b/>
          <w:sz w:val="36"/>
          <w:szCs w:val="36"/>
        </w:rPr>
        <w:t>FAIR PROCESSING NOTICE</w:t>
      </w:r>
    </w:p>
    <w:p w:rsidR="00632EF2" w:rsidRPr="00632EF2" w:rsidRDefault="00632EF2">
      <w:pPr>
        <w:rPr>
          <w:b/>
          <w:sz w:val="16"/>
          <w:szCs w:val="16"/>
        </w:rPr>
      </w:pPr>
    </w:p>
    <w:p w:rsidR="00632EF2" w:rsidRDefault="00632EF2" w:rsidP="00632EF2">
      <w:pPr>
        <w:rPr>
          <w:b/>
          <w:color w:val="0070C0"/>
          <w:sz w:val="36"/>
          <w:szCs w:val="36"/>
        </w:rPr>
      </w:pPr>
      <w:r w:rsidRPr="00632EF2">
        <w:rPr>
          <w:b/>
          <w:color w:val="0070C0"/>
          <w:sz w:val="36"/>
          <w:szCs w:val="36"/>
        </w:rPr>
        <w:t>How we use your information</w:t>
      </w:r>
    </w:p>
    <w:p w:rsidR="00632EF2" w:rsidRPr="00632EF2" w:rsidRDefault="00632EF2" w:rsidP="00632EF2">
      <w:pPr>
        <w:rPr>
          <w:b/>
          <w:color w:val="0070C0"/>
          <w:sz w:val="20"/>
          <w:szCs w:val="20"/>
        </w:rPr>
      </w:pPr>
    </w:p>
    <w:p w:rsidR="00632EF2" w:rsidRDefault="00632EF2" w:rsidP="00632EF2">
      <w:pPr>
        <w:jc w:val="left"/>
      </w:pPr>
      <w:r>
        <w:t>This leaflet briefly explains why a Doctor’s Surgery collects information about you, and how that</w:t>
      </w:r>
      <w:r w:rsidR="00117C39">
        <w:t xml:space="preserve"> </w:t>
      </w:r>
      <w:r>
        <w:t>information may be used.</w:t>
      </w:r>
    </w:p>
    <w:p w:rsidR="00632EF2" w:rsidRPr="00D10BD2" w:rsidRDefault="00632EF2" w:rsidP="00632EF2">
      <w:pPr>
        <w:jc w:val="left"/>
        <w:rPr>
          <w:sz w:val="16"/>
          <w:szCs w:val="16"/>
        </w:rPr>
      </w:pPr>
    </w:p>
    <w:p w:rsidR="00632EF2" w:rsidRDefault="00632EF2" w:rsidP="00632EF2">
      <w:pPr>
        <w:jc w:val="left"/>
      </w:pPr>
      <w:r>
        <w:t>The health care professionals who provide you with care also maintain records about your health and any treatment or care that you have received previously.  This may include your GP Surgery, the NHS Trust, Walk-In Clinics and Out of Hours care).  The reason for sharing this information is to provide you with the best possible joined up healthcare.</w:t>
      </w:r>
    </w:p>
    <w:p w:rsidR="00632EF2" w:rsidRPr="00D10BD2" w:rsidRDefault="00632EF2" w:rsidP="00632EF2">
      <w:pPr>
        <w:jc w:val="left"/>
        <w:rPr>
          <w:sz w:val="16"/>
          <w:szCs w:val="16"/>
        </w:rPr>
      </w:pPr>
    </w:p>
    <w:p w:rsidR="00632EF2" w:rsidRDefault="00632EF2" w:rsidP="00632EF2">
      <w:pPr>
        <w:jc w:val="left"/>
      </w:pPr>
      <w:r>
        <w:t xml:space="preserve">Records may be held in </w:t>
      </w:r>
      <w:r w:rsidR="00117C39">
        <w:t>either electronic or</w:t>
      </w:r>
      <w:r>
        <w:t xml:space="preserve"> manual (written down) formats and may include the following important </w:t>
      </w:r>
      <w:r w:rsidR="00117C39">
        <w:t>information</w:t>
      </w:r>
      <w:r>
        <w:t>:</w:t>
      </w:r>
    </w:p>
    <w:p w:rsidR="00632EF2" w:rsidRPr="00D10BD2" w:rsidRDefault="00632EF2" w:rsidP="00632EF2">
      <w:pPr>
        <w:jc w:val="left"/>
        <w:rPr>
          <w:sz w:val="16"/>
          <w:szCs w:val="16"/>
        </w:rPr>
      </w:pPr>
    </w:p>
    <w:p w:rsidR="00632EF2" w:rsidRDefault="00632EF2" w:rsidP="00632EF2">
      <w:pPr>
        <w:pStyle w:val="ListParagraph"/>
        <w:numPr>
          <w:ilvl w:val="0"/>
          <w:numId w:val="2"/>
        </w:numPr>
        <w:jc w:val="left"/>
      </w:pPr>
      <w:r>
        <w:t xml:space="preserve">Details about you such as address, </w:t>
      </w:r>
      <w:r w:rsidR="00DC557B">
        <w:t>contact numbers and next of kin</w:t>
      </w:r>
    </w:p>
    <w:p w:rsidR="00632EF2" w:rsidRDefault="00632EF2" w:rsidP="00632EF2">
      <w:pPr>
        <w:pStyle w:val="ListParagraph"/>
        <w:numPr>
          <w:ilvl w:val="0"/>
          <w:numId w:val="2"/>
        </w:numPr>
        <w:jc w:val="left"/>
      </w:pPr>
      <w:r>
        <w:t>Any contacts that you have had with health services such as appointments, clinic vi</w:t>
      </w:r>
      <w:r w:rsidR="00DC557B">
        <w:t>sit, emergency appointments etc.</w:t>
      </w:r>
    </w:p>
    <w:p w:rsidR="00632EF2" w:rsidRDefault="00632EF2" w:rsidP="00632EF2">
      <w:pPr>
        <w:pStyle w:val="ListParagraph"/>
        <w:numPr>
          <w:ilvl w:val="0"/>
          <w:numId w:val="2"/>
        </w:numPr>
        <w:jc w:val="left"/>
      </w:pPr>
      <w:r>
        <w:t>Note</w:t>
      </w:r>
      <w:r w:rsidR="00DC557B">
        <w:t>s and reports about your health</w:t>
      </w:r>
    </w:p>
    <w:p w:rsidR="00632EF2" w:rsidRDefault="00632EF2" w:rsidP="00632EF2">
      <w:pPr>
        <w:pStyle w:val="ListParagraph"/>
        <w:numPr>
          <w:ilvl w:val="0"/>
          <w:numId w:val="2"/>
        </w:numPr>
        <w:jc w:val="left"/>
      </w:pPr>
      <w:r>
        <w:t>Detail</w:t>
      </w:r>
      <w:r w:rsidR="00DC557B">
        <w:t>s about your treatment and care</w:t>
      </w:r>
    </w:p>
    <w:p w:rsidR="00632EF2" w:rsidRDefault="00632EF2" w:rsidP="00632EF2">
      <w:pPr>
        <w:pStyle w:val="ListParagraph"/>
        <w:numPr>
          <w:ilvl w:val="0"/>
          <w:numId w:val="2"/>
        </w:numPr>
        <w:jc w:val="left"/>
      </w:pPr>
      <w:r>
        <w:t>Results of investigations such as laboratory tests, x-</w:t>
      </w:r>
      <w:r w:rsidR="00DC557B">
        <w:t>rays, retinopathy screening etc.</w:t>
      </w:r>
    </w:p>
    <w:p w:rsidR="00632EF2" w:rsidRDefault="00632EF2" w:rsidP="00632EF2">
      <w:pPr>
        <w:pStyle w:val="ListParagraph"/>
        <w:numPr>
          <w:ilvl w:val="0"/>
          <w:numId w:val="2"/>
        </w:numPr>
        <w:jc w:val="left"/>
      </w:pPr>
      <w:r>
        <w:t>Relevant information from other health professionals, relatives or those who act as</w:t>
      </w:r>
    </w:p>
    <w:p w:rsidR="00632EF2" w:rsidRDefault="00632EF2" w:rsidP="00632EF2">
      <w:pPr>
        <w:pStyle w:val="ListParagraph"/>
        <w:jc w:val="left"/>
      </w:pPr>
      <w:proofErr w:type="gramStart"/>
      <w:r>
        <w:t>your</w:t>
      </w:r>
      <w:proofErr w:type="gramEnd"/>
      <w:r>
        <w:t xml:space="preserve"> designated Carer and know you well.</w:t>
      </w:r>
    </w:p>
    <w:p w:rsidR="00632EF2" w:rsidRPr="00D10BD2" w:rsidRDefault="00632EF2" w:rsidP="00632EF2">
      <w:pPr>
        <w:jc w:val="left"/>
        <w:rPr>
          <w:sz w:val="16"/>
          <w:szCs w:val="16"/>
        </w:rPr>
      </w:pPr>
    </w:p>
    <w:p w:rsidR="00632EF2" w:rsidRDefault="00632EF2" w:rsidP="00632EF2">
      <w:pPr>
        <w:jc w:val="left"/>
      </w:pPr>
      <w:r>
        <w:t>To ensure that you receive the best possible care your records are used to facilitate the care you receive.  Information held about you may</w:t>
      </w:r>
      <w:r w:rsidR="00DC557B">
        <w:t>:</w:t>
      </w:r>
      <w:r>
        <w:t xml:space="preserve"> </w:t>
      </w:r>
    </w:p>
    <w:p w:rsidR="00632EF2" w:rsidRPr="00D10BD2" w:rsidRDefault="00632EF2" w:rsidP="00632EF2">
      <w:pPr>
        <w:jc w:val="left"/>
        <w:rPr>
          <w:sz w:val="16"/>
          <w:szCs w:val="16"/>
        </w:rPr>
      </w:pPr>
    </w:p>
    <w:p w:rsidR="00632EF2" w:rsidRDefault="00632EF2" w:rsidP="00632EF2">
      <w:pPr>
        <w:pStyle w:val="ListParagraph"/>
        <w:numPr>
          <w:ilvl w:val="0"/>
          <w:numId w:val="3"/>
        </w:numPr>
        <w:jc w:val="left"/>
      </w:pPr>
      <w:r>
        <w:t>be used to help protect the health of the public and to help us manage the NHS</w:t>
      </w:r>
    </w:p>
    <w:p w:rsidR="00632EF2" w:rsidRDefault="00632EF2" w:rsidP="00632EF2">
      <w:pPr>
        <w:pStyle w:val="ListParagraph"/>
        <w:numPr>
          <w:ilvl w:val="0"/>
          <w:numId w:val="3"/>
        </w:numPr>
        <w:jc w:val="left"/>
      </w:pPr>
      <w:r>
        <w:t>for clinical audit to monitor the quality of service provided</w:t>
      </w:r>
    </w:p>
    <w:p w:rsidR="00632EF2" w:rsidRDefault="00632EF2" w:rsidP="00632EF2">
      <w:pPr>
        <w:pStyle w:val="ListParagraph"/>
        <w:numPr>
          <w:ilvl w:val="0"/>
          <w:numId w:val="3"/>
        </w:numPr>
        <w:jc w:val="left"/>
      </w:pPr>
      <w:r>
        <w:t>be held centrally and used for statistical purposes</w:t>
      </w:r>
    </w:p>
    <w:p w:rsidR="00632EF2" w:rsidRDefault="00632EF2" w:rsidP="00632EF2">
      <w:pPr>
        <w:pStyle w:val="ListParagraph"/>
        <w:numPr>
          <w:ilvl w:val="0"/>
          <w:numId w:val="3"/>
        </w:numPr>
        <w:jc w:val="left"/>
      </w:pPr>
      <w:r>
        <w:t>for research purposes</w:t>
      </w:r>
    </w:p>
    <w:p w:rsidR="00632EF2" w:rsidRPr="00D10BD2" w:rsidRDefault="00632EF2" w:rsidP="00632EF2">
      <w:pPr>
        <w:jc w:val="left"/>
        <w:rPr>
          <w:sz w:val="16"/>
          <w:szCs w:val="16"/>
        </w:rPr>
      </w:pPr>
    </w:p>
    <w:p w:rsidR="00632EF2" w:rsidRDefault="00632EF2" w:rsidP="00632EF2">
      <w:pPr>
        <w:jc w:val="left"/>
      </w:pPr>
      <w:r>
        <w:t xml:space="preserve">In all cases you can expect that we will ensure that individual patients cannot be identified and consent will be obtained where research work is carried out.  </w:t>
      </w:r>
    </w:p>
    <w:p w:rsidR="00632EF2" w:rsidRPr="00D10BD2" w:rsidRDefault="00632EF2" w:rsidP="00632EF2">
      <w:pPr>
        <w:jc w:val="left"/>
        <w:rPr>
          <w:sz w:val="16"/>
          <w:szCs w:val="16"/>
        </w:rPr>
      </w:pPr>
    </w:p>
    <w:p w:rsidR="00632EF2" w:rsidRPr="00632EF2" w:rsidRDefault="00632EF2" w:rsidP="00632EF2">
      <w:pPr>
        <w:jc w:val="left"/>
        <w:rPr>
          <w:b/>
        </w:rPr>
      </w:pPr>
      <w:r w:rsidRPr="00632EF2">
        <w:rPr>
          <w:b/>
        </w:rPr>
        <w:t>To ensure confidentiality</w:t>
      </w:r>
    </w:p>
    <w:p w:rsidR="00632EF2" w:rsidRPr="00D10BD2" w:rsidRDefault="00632EF2" w:rsidP="00632EF2">
      <w:pPr>
        <w:jc w:val="left"/>
        <w:rPr>
          <w:sz w:val="16"/>
          <w:szCs w:val="16"/>
        </w:rPr>
      </w:pPr>
    </w:p>
    <w:p w:rsidR="00632EF2" w:rsidRPr="00DC557B" w:rsidRDefault="00632EF2" w:rsidP="00DC557B">
      <w:pPr>
        <w:numPr>
          <w:ilvl w:val="0"/>
          <w:numId w:val="1"/>
        </w:numPr>
        <w:jc w:val="left"/>
      </w:pPr>
      <w:r w:rsidRPr="00632EF2">
        <w:t xml:space="preserve">Information sharing is subject to strict agreements on how it is used </w:t>
      </w:r>
    </w:p>
    <w:p w:rsidR="00632EF2" w:rsidRPr="00DC557B" w:rsidRDefault="00632EF2" w:rsidP="00DC557B">
      <w:pPr>
        <w:numPr>
          <w:ilvl w:val="0"/>
          <w:numId w:val="1"/>
        </w:numPr>
        <w:jc w:val="left"/>
      </w:pPr>
      <w:r w:rsidRPr="00632EF2">
        <w:t>We will only share your information outside of our partner organisations with your consent unless the health &amp; safety of others is at risk, the law requires it or it is required to carry out a statutory function</w:t>
      </w:r>
    </w:p>
    <w:p w:rsidR="00632EF2" w:rsidRDefault="00632EF2" w:rsidP="00632EF2">
      <w:pPr>
        <w:numPr>
          <w:ilvl w:val="0"/>
          <w:numId w:val="1"/>
        </w:numPr>
        <w:jc w:val="left"/>
      </w:pPr>
      <w:r w:rsidRPr="00632EF2">
        <w:lastRenderedPageBreak/>
        <w:t>Our guiding principle is that we are holding your information in the strictest confidence</w:t>
      </w:r>
    </w:p>
    <w:p w:rsidR="00632EF2" w:rsidRPr="00D10BD2" w:rsidRDefault="00632EF2" w:rsidP="00632EF2">
      <w:pPr>
        <w:pStyle w:val="ListParagraph"/>
        <w:rPr>
          <w:b/>
          <w:sz w:val="16"/>
          <w:szCs w:val="16"/>
        </w:rPr>
      </w:pPr>
    </w:p>
    <w:p w:rsidR="00D10BD2" w:rsidRDefault="00D10BD2" w:rsidP="00632EF2">
      <w:pPr>
        <w:jc w:val="left"/>
        <w:rPr>
          <w:b/>
        </w:rPr>
      </w:pPr>
    </w:p>
    <w:p w:rsidR="00632EF2" w:rsidRDefault="00632EF2" w:rsidP="00632EF2">
      <w:pPr>
        <w:jc w:val="left"/>
      </w:pPr>
      <w:r w:rsidRPr="00632EF2">
        <w:rPr>
          <w:b/>
        </w:rPr>
        <w:t xml:space="preserve">What can I do if I </w:t>
      </w:r>
      <w:r>
        <w:rPr>
          <w:b/>
        </w:rPr>
        <w:t>do not wish to share my records</w:t>
      </w:r>
      <w:r w:rsidRPr="00632EF2">
        <w:rPr>
          <w:b/>
        </w:rPr>
        <w:t>?</w:t>
      </w:r>
    </w:p>
    <w:p w:rsidR="00632EF2" w:rsidRPr="00D10BD2" w:rsidRDefault="00632EF2" w:rsidP="00632EF2">
      <w:pPr>
        <w:jc w:val="left"/>
        <w:rPr>
          <w:sz w:val="16"/>
          <w:szCs w:val="16"/>
        </w:rPr>
      </w:pPr>
    </w:p>
    <w:p w:rsidR="00632EF2" w:rsidRPr="00DC557B" w:rsidRDefault="00632EF2" w:rsidP="00DC557B">
      <w:pPr>
        <w:pStyle w:val="ListParagraph"/>
        <w:numPr>
          <w:ilvl w:val="0"/>
          <w:numId w:val="4"/>
        </w:numPr>
        <w:jc w:val="left"/>
      </w:pPr>
      <w:r w:rsidRPr="00632EF2">
        <w:t xml:space="preserve">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w:t>
      </w:r>
      <w:r w:rsidR="00DC557B">
        <w:t>code your record appropriately</w:t>
      </w:r>
    </w:p>
    <w:p w:rsidR="00632EF2" w:rsidRDefault="00632EF2" w:rsidP="00632EF2">
      <w:pPr>
        <w:pStyle w:val="ListParagraph"/>
        <w:numPr>
          <w:ilvl w:val="0"/>
          <w:numId w:val="4"/>
        </w:numPr>
        <w:jc w:val="left"/>
      </w:pPr>
      <w:r w:rsidRPr="00632EF2">
        <w:t>We will respect your decision if you do not wish your information to be used for any purpose other than your care but in some circumstances we may still be legally required</w:t>
      </w:r>
    </w:p>
    <w:p w:rsidR="00632EF2" w:rsidRPr="00D10BD2" w:rsidRDefault="00DC557B" w:rsidP="00DC557B">
      <w:pPr>
        <w:pStyle w:val="ListParagraph"/>
        <w:jc w:val="left"/>
        <w:rPr>
          <w:sz w:val="16"/>
          <w:szCs w:val="16"/>
        </w:rPr>
      </w:pPr>
      <w:proofErr w:type="gramStart"/>
      <w:r>
        <w:t>to</w:t>
      </w:r>
      <w:proofErr w:type="gramEnd"/>
      <w:r>
        <w:t xml:space="preserve"> disclose your data</w:t>
      </w:r>
    </w:p>
    <w:p w:rsidR="00632EF2" w:rsidRDefault="00632EF2" w:rsidP="00632EF2">
      <w:pPr>
        <w:numPr>
          <w:ilvl w:val="0"/>
          <w:numId w:val="1"/>
        </w:numPr>
        <w:jc w:val="left"/>
      </w:pPr>
      <w:r w:rsidRPr="00632EF2">
        <w:t>You can object to sharing information with other health care providers but if this limits your treatment options we will tell you</w:t>
      </w:r>
      <w:r>
        <w:t>.</w:t>
      </w:r>
    </w:p>
    <w:p w:rsidR="00632EF2" w:rsidRDefault="00632EF2" w:rsidP="00632EF2">
      <w:pPr>
        <w:jc w:val="left"/>
        <w:rPr>
          <w:sz w:val="16"/>
          <w:szCs w:val="16"/>
        </w:rPr>
      </w:pPr>
    </w:p>
    <w:p w:rsidR="00DC557B" w:rsidRPr="00D10BD2" w:rsidRDefault="00DC557B" w:rsidP="00632EF2">
      <w:pPr>
        <w:jc w:val="left"/>
        <w:rPr>
          <w:sz w:val="16"/>
          <w:szCs w:val="16"/>
        </w:rPr>
      </w:pPr>
    </w:p>
    <w:p w:rsidR="00632EF2" w:rsidRDefault="00632EF2" w:rsidP="00632EF2">
      <w:pPr>
        <w:jc w:val="left"/>
      </w:pPr>
      <w:r w:rsidRPr="00632EF2">
        <w:t>There are two main types of opt-out.</w:t>
      </w:r>
    </w:p>
    <w:p w:rsidR="00632EF2" w:rsidRPr="00D10BD2" w:rsidRDefault="00632EF2" w:rsidP="00632EF2">
      <w:pPr>
        <w:jc w:val="left"/>
        <w:rPr>
          <w:sz w:val="16"/>
          <w:szCs w:val="16"/>
        </w:rPr>
      </w:pPr>
    </w:p>
    <w:p w:rsidR="00632EF2" w:rsidRDefault="00632EF2" w:rsidP="00632EF2">
      <w:pPr>
        <w:jc w:val="left"/>
        <w:rPr>
          <w:b/>
        </w:rPr>
      </w:pPr>
      <w:r w:rsidRPr="00632EF2">
        <w:rPr>
          <w:b/>
        </w:rPr>
        <w:t>Type 1 Opt-Out</w:t>
      </w:r>
    </w:p>
    <w:p w:rsidR="00632EF2" w:rsidRPr="00D10BD2" w:rsidRDefault="00632EF2" w:rsidP="00632EF2">
      <w:pPr>
        <w:jc w:val="left"/>
        <w:rPr>
          <w:b/>
          <w:sz w:val="16"/>
          <w:szCs w:val="16"/>
        </w:rPr>
      </w:pPr>
    </w:p>
    <w:p w:rsidR="00632EF2" w:rsidRPr="00632EF2" w:rsidRDefault="00632EF2" w:rsidP="00632EF2">
      <w:pPr>
        <w:pStyle w:val="ListParagraph"/>
        <w:numPr>
          <w:ilvl w:val="0"/>
          <w:numId w:val="1"/>
        </w:numPr>
        <w:jc w:val="left"/>
      </w:pPr>
      <w:r w:rsidRPr="00632EF2">
        <w:t>If you do not want information that identifies you to be shared outside the practice, for purposes beyond your direct care, you can register a ‘Type 1 Opt-Out’. This prevents your personal confidential information from being used other than in particular circumstances required by law, such as a public health emergency like an outbreak of a pandemic disease.</w:t>
      </w:r>
    </w:p>
    <w:p w:rsidR="00632EF2" w:rsidRPr="00D10BD2" w:rsidRDefault="00632EF2" w:rsidP="00632EF2">
      <w:pPr>
        <w:jc w:val="left"/>
        <w:rPr>
          <w:b/>
          <w:sz w:val="16"/>
          <w:szCs w:val="16"/>
        </w:rPr>
      </w:pPr>
    </w:p>
    <w:p w:rsidR="00632EF2" w:rsidRDefault="00632EF2" w:rsidP="00632EF2">
      <w:pPr>
        <w:jc w:val="left"/>
        <w:rPr>
          <w:b/>
        </w:rPr>
      </w:pPr>
      <w:r w:rsidRPr="00632EF2">
        <w:rPr>
          <w:b/>
        </w:rPr>
        <w:t>Type 2 Opt-Out</w:t>
      </w:r>
    </w:p>
    <w:p w:rsidR="00632EF2" w:rsidRPr="00D10BD2" w:rsidRDefault="00632EF2" w:rsidP="00632EF2">
      <w:pPr>
        <w:jc w:val="left"/>
        <w:rPr>
          <w:b/>
          <w:sz w:val="16"/>
          <w:szCs w:val="16"/>
        </w:rPr>
      </w:pPr>
    </w:p>
    <w:p w:rsidR="00632EF2" w:rsidRDefault="00632EF2" w:rsidP="00632EF2">
      <w:pPr>
        <w:pStyle w:val="ListParagraph"/>
        <w:numPr>
          <w:ilvl w:val="0"/>
          <w:numId w:val="1"/>
        </w:numPr>
        <w:jc w:val="left"/>
      </w:pPr>
      <w:r w:rsidRPr="00632EF2">
        <w:t>NHS Digital collects information from a range of places where people receive care, such as hospitals and community services. If you do not want your personal confidential information to be shared outside of NHS Digital, for purposes other than for your direct care, you c</w:t>
      </w:r>
      <w:r w:rsidR="00DC557B">
        <w:t>an register a ‘Type 2 Opt-Out’</w:t>
      </w:r>
    </w:p>
    <w:p w:rsidR="00632EF2" w:rsidRPr="00D10BD2" w:rsidRDefault="00632EF2" w:rsidP="00632EF2">
      <w:pPr>
        <w:pStyle w:val="ListParagraph"/>
        <w:jc w:val="left"/>
        <w:rPr>
          <w:sz w:val="16"/>
          <w:szCs w:val="16"/>
        </w:rPr>
      </w:pPr>
    </w:p>
    <w:p w:rsidR="00632EF2" w:rsidRPr="00632EF2" w:rsidRDefault="00632EF2" w:rsidP="00632EF2">
      <w:pPr>
        <w:pStyle w:val="ListParagraph"/>
        <w:numPr>
          <w:ilvl w:val="0"/>
          <w:numId w:val="1"/>
        </w:numPr>
        <w:jc w:val="left"/>
      </w:pPr>
      <w:r w:rsidRPr="00632EF2">
        <w:t xml:space="preserve">For further information about Type 2 Opt-Outs, please contact NHS Digital contact centre at </w:t>
      </w:r>
      <w:hyperlink r:id="rId8" w:history="1">
        <w:r w:rsidRPr="00632EF2">
          <w:rPr>
            <w:rStyle w:val="Hyperlink"/>
          </w:rPr>
          <w:t>enquiries@hscic.gov.uk</w:t>
        </w:r>
      </w:hyperlink>
      <w:r w:rsidRPr="00632EF2">
        <w:t xml:space="preserve"> referencing ‘Type 2 Opt-Outs – Data Requests’ in the subject line; or call NHS Digital on </w:t>
      </w:r>
      <w:r w:rsidRPr="00632EF2">
        <w:rPr>
          <w:b/>
        </w:rPr>
        <w:t>(0300) 303 5678</w:t>
      </w:r>
      <w:r w:rsidRPr="00632EF2">
        <w:t xml:space="preserve">; or visit the website </w:t>
      </w:r>
      <w:hyperlink r:id="rId9" w:history="1">
        <w:r w:rsidRPr="00632EF2">
          <w:rPr>
            <w:rStyle w:val="Hyperlink"/>
          </w:rPr>
          <w:t>http://content.digital.nhs.uk/article/7092/Information-on-type-2-opt-outs</w:t>
        </w:r>
      </w:hyperlink>
    </w:p>
    <w:p w:rsidR="00632EF2" w:rsidRPr="00D10BD2" w:rsidRDefault="00632EF2" w:rsidP="00632EF2">
      <w:pPr>
        <w:jc w:val="left"/>
        <w:rPr>
          <w:sz w:val="16"/>
          <w:szCs w:val="16"/>
        </w:rPr>
      </w:pPr>
    </w:p>
    <w:p w:rsidR="00632EF2" w:rsidRPr="00632EF2" w:rsidRDefault="00632EF2" w:rsidP="00632EF2">
      <w:pPr>
        <w:jc w:val="left"/>
      </w:pPr>
      <w:r w:rsidRPr="00632EF2">
        <w:t xml:space="preserve">If you wish to discuss or change your opt-out preferences at any time please contact the </w:t>
      </w:r>
      <w:r w:rsidR="00F53828">
        <w:t>Manager</w:t>
      </w:r>
    </w:p>
    <w:p w:rsidR="00632EF2" w:rsidRPr="00D10BD2" w:rsidRDefault="00632EF2" w:rsidP="00632EF2">
      <w:pPr>
        <w:jc w:val="left"/>
        <w:rPr>
          <w:sz w:val="16"/>
          <w:szCs w:val="16"/>
        </w:rPr>
      </w:pPr>
    </w:p>
    <w:p w:rsidR="00632EF2" w:rsidRDefault="00632EF2" w:rsidP="00DC557B">
      <w:pPr>
        <w:numPr>
          <w:ilvl w:val="0"/>
          <w:numId w:val="1"/>
        </w:numPr>
        <w:jc w:val="left"/>
      </w:pPr>
      <w:r w:rsidRPr="00632EF2">
        <w:t>For more information about how your data</w:t>
      </w:r>
      <w:r w:rsidR="00F53828">
        <w:t xml:space="preserve"> </w:t>
      </w:r>
      <w:r w:rsidRPr="00632EF2">
        <w:t xml:space="preserve">is used please see the </w:t>
      </w:r>
      <w:r w:rsidR="00D10BD2">
        <w:t>Practice Privacy Policy on our website or ask at r</w:t>
      </w:r>
      <w:r w:rsidRPr="00632EF2">
        <w:t>eception</w:t>
      </w:r>
      <w:r w:rsidR="00D10BD2">
        <w:t xml:space="preserve"> for</w:t>
      </w:r>
      <w:r w:rsidR="00DC557B">
        <w:t xml:space="preserve"> </w:t>
      </w:r>
      <w:r>
        <w:t>a copy.</w:t>
      </w:r>
    </w:p>
    <w:p w:rsidR="00632EF2" w:rsidRDefault="00632EF2" w:rsidP="00632EF2">
      <w:pPr>
        <w:jc w:val="left"/>
      </w:pPr>
    </w:p>
    <w:p w:rsidR="00632EF2" w:rsidRDefault="00632EF2" w:rsidP="00632EF2">
      <w:pPr>
        <w:jc w:val="left"/>
      </w:pPr>
    </w:p>
    <w:p w:rsidR="00632EF2" w:rsidRDefault="00632EF2" w:rsidP="00632EF2">
      <w:pPr>
        <w:jc w:val="left"/>
      </w:pPr>
    </w:p>
    <w:p w:rsidR="00632EF2" w:rsidRDefault="00632EF2" w:rsidP="00632EF2">
      <w:pPr>
        <w:jc w:val="left"/>
      </w:pPr>
    </w:p>
    <w:p w:rsidR="00632EF2" w:rsidRDefault="00632EF2" w:rsidP="00632EF2">
      <w:pPr>
        <w:jc w:val="left"/>
      </w:pPr>
    </w:p>
    <w:p w:rsidR="00632EF2" w:rsidRDefault="00632EF2" w:rsidP="00632EF2">
      <w:pPr>
        <w:jc w:val="left"/>
      </w:pPr>
    </w:p>
    <w:p w:rsidR="00632EF2" w:rsidRDefault="00632EF2" w:rsidP="00632EF2">
      <w:pPr>
        <w:jc w:val="left"/>
      </w:pPr>
    </w:p>
    <w:p w:rsidR="00632EF2" w:rsidRDefault="00632EF2" w:rsidP="00632EF2">
      <w:pPr>
        <w:jc w:val="left"/>
      </w:pPr>
    </w:p>
    <w:p w:rsidR="00632EF2" w:rsidRPr="00632EF2" w:rsidRDefault="00632EF2" w:rsidP="00632EF2">
      <w:pPr>
        <w:jc w:val="left"/>
        <w:rPr>
          <w:b/>
          <w:i/>
        </w:rPr>
      </w:pPr>
    </w:p>
    <w:sectPr w:rsidR="00632EF2" w:rsidRPr="00632EF2" w:rsidSect="00632EF2">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AA" w:rsidRDefault="009539AA" w:rsidP="00D10BD2">
      <w:r>
        <w:separator/>
      </w:r>
    </w:p>
  </w:endnote>
  <w:endnote w:type="continuationSeparator" w:id="0">
    <w:p w:rsidR="009539AA" w:rsidRDefault="009539AA" w:rsidP="00D1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28" w:rsidRDefault="00117C39" w:rsidP="00F53828">
    <w:pPr>
      <w:pStyle w:val="Footer"/>
      <w:pBdr>
        <w:top w:val="thinThickSmallGap" w:sz="24" w:space="1" w:color="622423" w:themeColor="accent2" w:themeShade="7F"/>
      </w:pBdr>
      <w:jc w:val="both"/>
      <w:rPr>
        <w:rFonts w:asciiTheme="minorHAnsi" w:eastAsiaTheme="majorEastAsia" w:hAnsiTheme="minorHAnsi" w:cstheme="majorBidi"/>
      </w:rPr>
    </w:pPr>
    <w:r>
      <w:rPr>
        <w:rFonts w:asciiTheme="minorHAnsi" w:eastAsiaTheme="majorEastAsia" w:hAnsiTheme="minorHAnsi" w:cstheme="majorBidi"/>
      </w:rPr>
      <w:t>Oldham Medical Services</w:t>
    </w:r>
    <w:r w:rsidR="00D10BD2" w:rsidRPr="00D10BD2">
      <w:rPr>
        <w:rFonts w:asciiTheme="minorHAnsi" w:eastAsiaTheme="majorEastAsia" w:hAnsiTheme="minorHAnsi" w:cstheme="majorBidi"/>
      </w:rPr>
      <w:t xml:space="preserve"> – Fair Processing Notice</w:t>
    </w:r>
  </w:p>
  <w:p w:rsidR="00D10BD2" w:rsidRDefault="00B622BB">
    <w:pPr>
      <w:pStyle w:val="Footer"/>
      <w:pBdr>
        <w:top w:val="thinThickSmallGap" w:sz="24" w:space="1" w:color="622423" w:themeColor="accent2" w:themeShade="7F"/>
      </w:pBdr>
      <w:rPr>
        <w:rFonts w:asciiTheme="majorHAnsi" w:eastAsiaTheme="majorEastAsia" w:hAnsiTheme="majorHAnsi" w:cstheme="majorBidi"/>
      </w:rPr>
    </w:pPr>
    <w:r>
      <w:rPr>
        <w:rFonts w:asciiTheme="minorHAnsi" w:eastAsiaTheme="majorEastAsia" w:hAnsiTheme="minorHAnsi" w:cstheme="majorBidi"/>
      </w:rPr>
      <w:t>Reviewed Sept 2020</w:t>
    </w:r>
    <w:r w:rsidR="00D10BD2" w:rsidRPr="00D10BD2">
      <w:rPr>
        <w:rFonts w:asciiTheme="minorHAnsi" w:eastAsiaTheme="majorEastAsia" w:hAnsiTheme="minorHAnsi" w:cstheme="majorBidi"/>
      </w:rPr>
      <w:ptab w:relativeTo="margin" w:alignment="right" w:leader="none"/>
    </w:r>
    <w:r w:rsidR="00D10BD2" w:rsidRPr="00D10BD2">
      <w:rPr>
        <w:rFonts w:asciiTheme="minorHAnsi" w:eastAsiaTheme="majorEastAsia" w:hAnsiTheme="minorHAnsi" w:cstheme="majorBidi"/>
      </w:rPr>
      <w:t>Page</w:t>
    </w:r>
    <w:r w:rsidR="00D10BD2">
      <w:rPr>
        <w:rFonts w:asciiTheme="majorHAnsi" w:eastAsiaTheme="majorEastAsia" w:hAnsiTheme="majorHAnsi" w:cstheme="majorBidi"/>
      </w:rPr>
      <w:t xml:space="preserve"> </w:t>
    </w:r>
    <w:r w:rsidR="00D10BD2">
      <w:rPr>
        <w:rFonts w:asciiTheme="minorHAnsi" w:eastAsiaTheme="minorEastAsia" w:hAnsiTheme="minorHAnsi" w:cstheme="minorBidi"/>
      </w:rPr>
      <w:fldChar w:fldCharType="begin"/>
    </w:r>
    <w:r w:rsidR="00D10BD2">
      <w:instrText xml:space="preserve"> PAGE   \* MERGEFORMAT </w:instrText>
    </w:r>
    <w:r w:rsidR="00D10BD2">
      <w:rPr>
        <w:rFonts w:asciiTheme="minorHAnsi" w:eastAsiaTheme="minorEastAsia" w:hAnsiTheme="minorHAnsi" w:cstheme="minorBidi"/>
      </w:rPr>
      <w:fldChar w:fldCharType="separate"/>
    </w:r>
    <w:r w:rsidR="00A23A5A" w:rsidRPr="00A23A5A">
      <w:rPr>
        <w:rFonts w:asciiTheme="majorHAnsi" w:eastAsiaTheme="majorEastAsia" w:hAnsiTheme="majorHAnsi" w:cstheme="majorBidi"/>
        <w:noProof/>
      </w:rPr>
      <w:t>1</w:t>
    </w:r>
    <w:r w:rsidR="00D10BD2">
      <w:rPr>
        <w:rFonts w:asciiTheme="majorHAnsi" w:eastAsiaTheme="majorEastAsia" w:hAnsiTheme="majorHAnsi" w:cstheme="majorBidi"/>
        <w:noProof/>
      </w:rPr>
      <w:fldChar w:fldCharType="end"/>
    </w:r>
  </w:p>
  <w:p w:rsidR="00D10BD2" w:rsidRDefault="00D1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AA" w:rsidRDefault="009539AA" w:rsidP="00D10BD2">
      <w:r>
        <w:separator/>
      </w:r>
    </w:p>
  </w:footnote>
  <w:footnote w:type="continuationSeparator" w:id="0">
    <w:p w:rsidR="009539AA" w:rsidRDefault="009539AA" w:rsidP="00D1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774"/>
    <w:multiLevelType w:val="hybridMultilevel"/>
    <w:tmpl w:val="CBA0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902F5"/>
    <w:multiLevelType w:val="hybridMultilevel"/>
    <w:tmpl w:val="5460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02A1E"/>
    <w:multiLevelType w:val="hybridMultilevel"/>
    <w:tmpl w:val="F83A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0B1CE6"/>
    <w:multiLevelType w:val="hybridMultilevel"/>
    <w:tmpl w:val="9DAA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F2"/>
    <w:rsid w:val="00117C39"/>
    <w:rsid w:val="00212D9B"/>
    <w:rsid w:val="00241F2D"/>
    <w:rsid w:val="00632EF2"/>
    <w:rsid w:val="009539AA"/>
    <w:rsid w:val="00A23A5A"/>
    <w:rsid w:val="00AC5D40"/>
    <w:rsid w:val="00B622BB"/>
    <w:rsid w:val="00D10BD2"/>
    <w:rsid w:val="00DC557B"/>
    <w:rsid w:val="00DC73DA"/>
    <w:rsid w:val="00F5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EF2"/>
    <w:rPr>
      <w:rFonts w:ascii="Tahoma" w:hAnsi="Tahoma" w:cs="Tahoma"/>
      <w:sz w:val="16"/>
      <w:szCs w:val="16"/>
    </w:rPr>
  </w:style>
  <w:style w:type="character" w:customStyle="1" w:styleId="BalloonTextChar">
    <w:name w:val="Balloon Text Char"/>
    <w:basedOn w:val="DefaultParagraphFont"/>
    <w:link w:val="BalloonText"/>
    <w:uiPriority w:val="99"/>
    <w:semiHidden/>
    <w:rsid w:val="00632EF2"/>
    <w:rPr>
      <w:rFonts w:ascii="Tahoma" w:hAnsi="Tahoma" w:cs="Tahoma"/>
      <w:sz w:val="16"/>
      <w:szCs w:val="16"/>
    </w:rPr>
  </w:style>
  <w:style w:type="paragraph" w:styleId="ListParagraph">
    <w:name w:val="List Paragraph"/>
    <w:basedOn w:val="Normal"/>
    <w:uiPriority w:val="34"/>
    <w:qFormat/>
    <w:rsid w:val="00632EF2"/>
    <w:pPr>
      <w:ind w:left="720"/>
      <w:contextualSpacing/>
    </w:pPr>
  </w:style>
  <w:style w:type="character" w:styleId="Hyperlink">
    <w:name w:val="Hyperlink"/>
    <w:basedOn w:val="DefaultParagraphFont"/>
    <w:uiPriority w:val="99"/>
    <w:unhideWhenUsed/>
    <w:rsid w:val="00632EF2"/>
    <w:rPr>
      <w:color w:val="0000FF" w:themeColor="hyperlink"/>
      <w:u w:val="single"/>
    </w:rPr>
  </w:style>
  <w:style w:type="paragraph" w:styleId="Header">
    <w:name w:val="header"/>
    <w:basedOn w:val="Normal"/>
    <w:link w:val="HeaderChar"/>
    <w:uiPriority w:val="99"/>
    <w:unhideWhenUsed/>
    <w:rsid w:val="00D10BD2"/>
    <w:pPr>
      <w:tabs>
        <w:tab w:val="center" w:pos="4513"/>
        <w:tab w:val="right" w:pos="9026"/>
      </w:tabs>
    </w:pPr>
  </w:style>
  <w:style w:type="character" w:customStyle="1" w:styleId="HeaderChar">
    <w:name w:val="Header Char"/>
    <w:basedOn w:val="DefaultParagraphFont"/>
    <w:link w:val="Header"/>
    <w:uiPriority w:val="99"/>
    <w:rsid w:val="00D10BD2"/>
  </w:style>
  <w:style w:type="paragraph" w:styleId="Footer">
    <w:name w:val="footer"/>
    <w:basedOn w:val="Normal"/>
    <w:link w:val="FooterChar"/>
    <w:uiPriority w:val="99"/>
    <w:unhideWhenUsed/>
    <w:rsid w:val="00D10BD2"/>
    <w:pPr>
      <w:tabs>
        <w:tab w:val="center" w:pos="4513"/>
        <w:tab w:val="right" w:pos="9026"/>
      </w:tabs>
    </w:pPr>
  </w:style>
  <w:style w:type="character" w:customStyle="1" w:styleId="FooterChar">
    <w:name w:val="Footer Char"/>
    <w:basedOn w:val="DefaultParagraphFont"/>
    <w:link w:val="Footer"/>
    <w:uiPriority w:val="99"/>
    <w:rsid w:val="00D1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EF2"/>
    <w:rPr>
      <w:rFonts w:ascii="Tahoma" w:hAnsi="Tahoma" w:cs="Tahoma"/>
      <w:sz w:val="16"/>
      <w:szCs w:val="16"/>
    </w:rPr>
  </w:style>
  <w:style w:type="character" w:customStyle="1" w:styleId="BalloonTextChar">
    <w:name w:val="Balloon Text Char"/>
    <w:basedOn w:val="DefaultParagraphFont"/>
    <w:link w:val="BalloonText"/>
    <w:uiPriority w:val="99"/>
    <w:semiHidden/>
    <w:rsid w:val="00632EF2"/>
    <w:rPr>
      <w:rFonts w:ascii="Tahoma" w:hAnsi="Tahoma" w:cs="Tahoma"/>
      <w:sz w:val="16"/>
      <w:szCs w:val="16"/>
    </w:rPr>
  </w:style>
  <w:style w:type="paragraph" w:styleId="ListParagraph">
    <w:name w:val="List Paragraph"/>
    <w:basedOn w:val="Normal"/>
    <w:uiPriority w:val="34"/>
    <w:qFormat/>
    <w:rsid w:val="00632EF2"/>
    <w:pPr>
      <w:ind w:left="720"/>
      <w:contextualSpacing/>
    </w:pPr>
  </w:style>
  <w:style w:type="character" w:styleId="Hyperlink">
    <w:name w:val="Hyperlink"/>
    <w:basedOn w:val="DefaultParagraphFont"/>
    <w:uiPriority w:val="99"/>
    <w:unhideWhenUsed/>
    <w:rsid w:val="00632EF2"/>
    <w:rPr>
      <w:color w:val="0000FF" w:themeColor="hyperlink"/>
      <w:u w:val="single"/>
    </w:rPr>
  </w:style>
  <w:style w:type="paragraph" w:styleId="Header">
    <w:name w:val="header"/>
    <w:basedOn w:val="Normal"/>
    <w:link w:val="HeaderChar"/>
    <w:uiPriority w:val="99"/>
    <w:unhideWhenUsed/>
    <w:rsid w:val="00D10BD2"/>
    <w:pPr>
      <w:tabs>
        <w:tab w:val="center" w:pos="4513"/>
        <w:tab w:val="right" w:pos="9026"/>
      </w:tabs>
    </w:pPr>
  </w:style>
  <w:style w:type="character" w:customStyle="1" w:styleId="HeaderChar">
    <w:name w:val="Header Char"/>
    <w:basedOn w:val="DefaultParagraphFont"/>
    <w:link w:val="Header"/>
    <w:uiPriority w:val="99"/>
    <w:rsid w:val="00D10BD2"/>
  </w:style>
  <w:style w:type="paragraph" w:styleId="Footer">
    <w:name w:val="footer"/>
    <w:basedOn w:val="Normal"/>
    <w:link w:val="FooterChar"/>
    <w:uiPriority w:val="99"/>
    <w:unhideWhenUsed/>
    <w:rsid w:val="00D10BD2"/>
    <w:pPr>
      <w:tabs>
        <w:tab w:val="center" w:pos="4513"/>
        <w:tab w:val="right" w:pos="9026"/>
      </w:tabs>
    </w:pPr>
  </w:style>
  <w:style w:type="character" w:customStyle="1" w:styleId="FooterChar">
    <w:name w:val="Footer Char"/>
    <w:basedOn w:val="DefaultParagraphFont"/>
    <w:link w:val="Footer"/>
    <w:uiPriority w:val="99"/>
    <w:rsid w:val="00D1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scic.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tent.digital.nhs.uk/article/7092/Information-on-type-2-opt-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Derrett</dc:creator>
  <cp:lastModifiedBy>locum1.P86619</cp:lastModifiedBy>
  <cp:revision>3</cp:revision>
  <dcterms:created xsi:type="dcterms:W3CDTF">2021-06-18T14:08:00Z</dcterms:created>
  <dcterms:modified xsi:type="dcterms:W3CDTF">2021-06-18T16:25:00Z</dcterms:modified>
</cp:coreProperties>
</file>